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3"/>
        <w:rPr>
          <w:rFonts w:ascii="Times New Roman"/>
          <w:sz w:val="24"/>
        </w:rPr>
      </w:pPr>
    </w:p>
    <w:p>
      <w:pPr>
        <w:pStyle w:val="Heading1"/>
        <w:ind w:firstLine="0"/>
        <w:jc w:val="center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630936</wp:posOffset>
            </wp:positionH>
            <wp:positionV relativeFrom="paragraph">
              <wp:posOffset>-251064</wp:posOffset>
            </wp:positionV>
            <wp:extent cx="571499" cy="60807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" cy="60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EXCELENTÍSSIMO</w:t>
      </w:r>
      <w:r>
        <w:rPr>
          <w:spacing w:val="-8"/>
        </w:rPr>
        <w:t> </w:t>
      </w:r>
      <w:r>
        <w:rPr/>
        <w:t>SENHOR</w:t>
      </w:r>
      <w:r>
        <w:rPr>
          <w:spacing w:val="-2"/>
        </w:rPr>
        <w:t> </w:t>
      </w:r>
      <w:r>
        <w:rPr/>
        <w:t>PREFEITO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MUNICÍPIO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IBIPORÃ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18"/>
        <w:rPr>
          <w:b/>
          <w:sz w:val="24"/>
        </w:rPr>
      </w:pPr>
    </w:p>
    <w:p>
      <w:pPr>
        <w:spacing w:line="278" w:lineRule="auto" w:before="1"/>
        <w:ind w:left="3239" w:right="2878" w:hanging="636"/>
        <w:jc w:val="left"/>
        <w:rPr>
          <w:b/>
          <w:sz w:val="24"/>
        </w:rPr>
      </w:pPr>
      <w:r>
        <w:rPr>
          <w:b/>
          <w:sz w:val="24"/>
        </w:rPr>
        <w:t>REQUERIMENTO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CANCELAMENTO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ALVARÁ AUTÔNOMO OU PESSOA JURÍDICA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35"/>
        <w:rPr>
          <w:b/>
          <w:sz w:val="22"/>
        </w:rPr>
      </w:pPr>
    </w:p>
    <w:p>
      <w:pPr>
        <w:spacing w:before="0"/>
        <w:ind w:left="1" w:right="0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abaixo</w:t>
      </w:r>
      <w:r>
        <w:rPr>
          <w:spacing w:val="-5"/>
          <w:sz w:val="22"/>
        </w:rPr>
        <w:t> </w:t>
      </w:r>
      <w:r>
        <w:rPr>
          <w:sz w:val="22"/>
        </w:rPr>
        <w:t>qualificado,</w:t>
      </w:r>
      <w:r>
        <w:rPr>
          <w:spacing w:val="-7"/>
          <w:sz w:val="22"/>
        </w:rPr>
        <w:t> </w:t>
      </w:r>
      <w:r>
        <w:rPr>
          <w:sz w:val="22"/>
        </w:rPr>
        <w:t>pessoalmente,</w:t>
      </w:r>
      <w:r>
        <w:rPr>
          <w:spacing w:val="-7"/>
          <w:sz w:val="22"/>
        </w:rPr>
        <w:t> </w:t>
      </w:r>
      <w:r>
        <w:rPr>
          <w:sz w:val="22"/>
        </w:rPr>
        <w:t>requer</w:t>
      </w:r>
      <w:r>
        <w:rPr>
          <w:spacing w:val="-9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cancelamento</w:t>
      </w:r>
      <w:r>
        <w:rPr>
          <w:spacing w:val="-5"/>
          <w:sz w:val="22"/>
        </w:rPr>
        <w:t> </w:t>
      </w:r>
      <w:r>
        <w:rPr>
          <w:sz w:val="22"/>
        </w:rPr>
        <w:t>do</w:t>
      </w:r>
      <w:r>
        <w:rPr>
          <w:spacing w:val="-9"/>
          <w:sz w:val="22"/>
        </w:rPr>
        <w:t> </w:t>
      </w:r>
      <w:r>
        <w:rPr>
          <w:sz w:val="22"/>
        </w:rPr>
        <w:t>Alvará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Funcionamento:</w:t>
      </w:r>
    </w:p>
    <w:p>
      <w:pPr>
        <w:pStyle w:val="Heading2"/>
        <w:spacing w:before="207" w:after="38"/>
      </w:pPr>
      <w:r>
        <w:rPr/>
        <w:t>DADOS</w:t>
      </w:r>
      <w:r>
        <w:rPr>
          <w:spacing w:val="-6"/>
        </w:rPr>
        <w:t> </w:t>
      </w:r>
      <w:r>
        <w:rPr/>
        <w:t>DA</w:t>
      </w:r>
      <w:r>
        <w:rPr>
          <w:spacing w:val="-9"/>
        </w:rPr>
        <w:t> </w:t>
      </w:r>
      <w:r>
        <w:rPr/>
        <w:t>PESSOA</w:t>
      </w:r>
      <w:r>
        <w:rPr>
          <w:spacing w:val="-8"/>
        </w:rPr>
        <w:t> </w:t>
      </w:r>
      <w:r>
        <w:rPr/>
        <w:t>JURÍDICA</w:t>
      </w:r>
      <w:r>
        <w:rPr>
          <w:spacing w:val="-6"/>
        </w:rPr>
        <w:t> </w:t>
      </w:r>
      <w:r>
        <w:rPr/>
        <w:t>OU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>
          <w:spacing w:val="-2"/>
        </w:rPr>
        <w:t>AUTÔNOMO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2805"/>
        <w:gridCol w:w="4454"/>
      </w:tblGrid>
      <w:tr>
        <w:trPr>
          <w:trHeight w:val="323" w:hRule="atLeast"/>
        </w:trPr>
        <w:tc>
          <w:tcPr>
            <w:tcW w:w="10089" w:type="dxa"/>
            <w:gridSpan w:val="3"/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Razão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Social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Nome:</w:t>
            </w:r>
          </w:p>
        </w:tc>
      </w:tr>
      <w:tr>
        <w:trPr>
          <w:trHeight w:val="323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CNPJ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CPF:</w:t>
            </w:r>
          </w:p>
        </w:tc>
      </w:tr>
      <w:tr>
        <w:trPr>
          <w:trHeight w:val="731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Comercial:</w:t>
            </w:r>
          </w:p>
        </w:tc>
      </w:tr>
      <w:tr>
        <w:trPr>
          <w:trHeight w:val="390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Construída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(m²):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ind w:left="566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Utilizada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(m²):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spacing w:line="243" w:lineRule="exact"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Inscrição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Imobiliária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IPTU: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3" w:lineRule="exact" w:before="0"/>
              <w:ind w:left="16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Quadra: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line="243" w:lineRule="exact" w:before="0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Lote:</w:t>
            </w:r>
          </w:p>
        </w:tc>
      </w:tr>
      <w:tr>
        <w:trPr>
          <w:trHeight w:val="366" w:hRule="atLeast"/>
        </w:trPr>
        <w:tc>
          <w:tcPr>
            <w:tcW w:w="283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Telefone:</w:t>
            </w:r>
          </w:p>
        </w:tc>
        <w:tc>
          <w:tcPr>
            <w:tcW w:w="2805" w:type="dxa"/>
            <w:tcBorders>
              <w:left w:val="nil"/>
              <w:right w:val="nil"/>
            </w:tcBorders>
          </w:tcPr>
          <w:p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E-</w:t>
            </w:r>
            <w:r>
              <w:rPr>
                <w:b/>
                <w:spacing w:val="-2"/>
                <w:sz w:val="20"/>
              </w:rPr>
              <w:t>mail:</w:t>
            </w:r>
          </w:p>
        </w:tc>
        <w:tc>
          <w:tcPr>
            <w:tcW w:w="4454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76" w:hRule="atLeast"/>
        </w:trPr>
        <w:tc>
          <w:tcPr>
            <w:tcW w:w="10089" w:type="dxa"/>
            <w:gridSpan w:val="3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ASSINATURA DO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RESPONSÁVEL/ ADMINISTRADOR:</w:t>
            </w:r>
          </w:p>
        </w:tc>
      </w:tr>
    </w:tbl>
    <w:p>
      <w:pPr>
        <w:spacing w:line="240" w:lineRule="auto" w:before="5"/>
        <w:rPr>
          <w:b/>
          <w:sz w:val="20"/>
        </w:rPr>
      </w:pPr>
    </w:p>
    <w:p>
      <w:pPr>
        <w:spacing w:before="1"/>
        <w:ind w:left="1" w:right="0" w:firstLine="0"/>
        <w:jc w:val="left"/>
        <w:rPr>
          <w:i/>
          <w:sz w:val="20"/>
        </w:rPr>
      </w:pPr>
      <w:r>
        <w:rPr>
          <w:b/>
          <w:spacing w:val="-2"/>
          <w:sz w:val="20"/>
        </w:rPr>
        <w:t>DADOS</w:t>
      </w:r>
      <w:r>
        <w:rPr>
          <w:b/>
          <w:sz w:val="20"/>
        </w:rPr>
        <w:t> </w:t>
      </w:r>
      <w:r>
        <w:rPr>
          <w:b/>
          <w:spacing w:val="-2"/>
          <w:sz w:val="20"/>
        </w:rPr>
        <w:t>DO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ESCRITÓRIO/CONTADOR/RESPONSÁVEL</w:t>
      </w:r>
      <w:r>
        <w:rPr>
          <w:b/>
          <w:spacing w:val="-1"/>
          <w:sz w:val="20"/>
        </w:rPr>
        <w:t> </w:t>
      </w:r>
      <w:r>
        <w:rPr>
          <w:i/>
          <w:spacing w:val="-2"/>
          <w:sz w:val="20"/>
        </w:rPr>
        <w:t>(Se</w:t>
      </w:r>
      <w:r>
        <w:rPr>
          <w:i/>
          <w:spacing w:val="-3"/>
          <w:sz w:val="20"/>
        </w:rPr>
        <w:t> </w:t>
      </w:r>
      <w:r>
        <w:rPr>
          <w:i/>
          <w:spacing w:val="-2"/>
          <w:sz w:val="20"/>
        </w:rPr>
        <w:t>Houver)</w:t>
      </w: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90"/>
      </w:tblGrid>
      <w:tr>
        <w:trPr>
          <w:trHeight w:val="412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Escritório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</w:p>
        </w:tc>
      </w:tr>
      <w:tr>
        <w:trPr>
          <w:trHeight w:val="419" w:hRule="atLeast"/>
        </w:trPr>
        <w:tc>
          <w:tcPr>
            <w:tcW w:w="10090" w:type="dxa"/>
          </w:tcPr>
          <w:p>
            <w:pPr>
              <w:pStyle w:val="TableParagraph"/>
              <w:tabs>
                <w:tab w:pos="5313" w:val="left" w:leader="none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Contador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Responsável: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Telefone:</w:t>
            </w:r>
          </w:p>
        </w:tc>
      </w:tr>
      <w:tr>
        <w:trPr>
          <w:trHeight w:val="976" w:hRule="atLeast"/>
        </w:trPr>
        <w:tc>
          <w:tcPr>
            <w:tcW w:w="1009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CARIMBO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CRC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ASSINATURA:</w:t>
            </w:r>
          </w:p>
        </w:tc>
      </w:tr>
    </w:tbl>
    <w:p>
      <w:pPr>
        <w:spacing w:line="240" w:lineRule="auto" w:before="26"/>
        <w:rPr>
          <w:i/>
          <w:sz w:val="20"/>
        </w:rPr>
      </w:pPr>
    </w:p>
    <w:p>
      <w:pPr>
        <w:pStyle w:val="Heading2"/>
        <w:ind w:left="685"/>
      </w:pPr>
      <w:r>
        <w:rPr>
          <w:spacing w:val="-2"/>
        </w:rPr>
        <w:t>DOCUMENTOS OBRIGATÓRIOS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-4"/>
        </w:rPr>
        <w:t> </w:t>
      </w:r>
      <w:r>
        <w:rPr>
          <w:spacing w:val="-2"/>
        </w:rPr>
        <w:t>CANCELAMENTO</w:t>
      </w:r>
      <w:r>
        <w:rPr/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ALVARÁ</w:t>
      </w:r>
      <w:r>
        <w:rPr>
          <w:spacing w:val="-4"/>
        </w:rPr>
        <w:t> </w:t>
      </w:r>
      <w:r>
        <w:rPr>
          <w:spacing w:val="-2"/>
        </w:rPr>
        <w:t>–</w:t>
      </w:r>
      <w:r>
        <w:rPr>
          <w:spacing w:val="-3"/>
        </w:rPr>
        <w:t> </w:t>
      </w:r>
      <w:r>
        <w:rPr>
          <w:spacing w:val="-2"/>
        </w:rPr>
        <w:t>AUTÔNOMO</w:t>
      </w:r>
      <w:r>
        <w:rPr>
          <w:spacing w:val="-3"/>
        </w:rPr>
        <w:t> </w:t>
      </w:r>
      <w:r>
        <w:rPr>
          <w:spacing w:val="-2"/>
        </w:rPr>
        <w:t>OU</w:t>
      </w:r>
      <w:r>
        <w:rPr>
          <w:spacing w:val="41"/>
        </w:rPr>
        <w:t> </w:t>
      </w:r>
      <w:r>
        <w:rPr>
          <w:spacing w:val="-2"/>
        </w:rPr>
        <w:t>PESSOA</w:t>
      </w:r>
      <w:r>
        <w:rPr>
          <w:spacing w:val="-1"/>
        </w:rPr>
        <w:t> </w:t>
      </w:r>
      <w:r>
        <w:rPr>
          <w:spacing w:val="-2"/>
        </w:rPr>
        <w:t>JURÍDICA</w:t>
      </w:r>
    </w:p>
    <w:p>
      <w:pPr>
        <w:spacing w:line="240" w:lineRule="auto" w:before="75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pacing w:val="-2"/>
          <w:sz w:val="20"/>
        </w:rPr>
        <w:t>Requerimento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preenchido;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0"/>
        </w:rPr>
      </w:pPr>
      <w:r>
        <w:rPr>
          <w:spacing w:val="-2"/>
          <w:sz w:val="20"/>
        </w:rPr>
        <w:t>Distrato, se houver;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0"/>
        </w:rPr>
      </w:pPr>
      <w:r>
        <w:rPr>
          <w:sz w:val="20"/>
        </w:rPr>
        <w:t>RG</w:t>
      </w:r>
      <w:r>
        <w:rPr>
          <w:spacing w:val="-6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CPF</w:t>
      </w:r>
      <w:r>
        <w:rPr>
          <w:spacing w:val="-4"/>
          <w:sz w:val="20"/>
        </w:rPr>
        <w:t> </w:t>
      </w:r>
      <w:r>
        <w:rPr>
          <w:sz w:val="20"/>
        </w:rPr>
        <w:t>dos</w:t>
      </w:r>
      <w:r>
        <w:rPr>
          <w:spacing w:val="-6"/>
          <w:sz w:val="20"/>
        </w:rPr>
        <w:t> </w:t>
      </w:r>
      <w:r>
        <w:rPr>
          <w:sz w:val="20"/>
        </w:rPr>
        <w:t>autônomos</w:t>
      </w:r>
      <w:r>
        <w:rPr>
          <w:spacing w:val="-4"/>
          <w:sz w:val="20"/>
        </w:rPr>
        <w:t> </w:t>
      </w:r>
      <w:r>
        <w:rPr>
          <w:sz w:val="20"/>
        </w:rPr>
        <w:t>ou</w:t>
      </w:r>
      <w:r>
        <w:rPr>
          <w:spacing w:val="-2"/>
          <w:sz w:val="20"/>
        </w:rPr>
        <w:t> </w:t>
      </w:r>
      <w:r>
        <w:rPr>
          <w:sz w:val="20"/>
        </w:rPr>
        <w:t>dos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sócios;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39" w:after="0"/>
        <w:ind w:left="721" w:right="0" w:hanging="360"/>
        <w:jc w:val="left"/>
        <w:rPr>
          <w:sz w:val="20"/>
        </w:rPr>
      </w:pPr>
      <w:r>
        <w:rPr>
          <w:sz w:val="20"/>
        </w:rPr>
        <w:t>Taxas</w:t>
      </w:r>
      <w:r>
        <w:rPr>
          <w:spacing w:val="-12"/>
          <w:sz w:val="20"/>
        </w:rPr>
        <w:t> </w:t>
      </w:r>
      <w:r>
        <w:rPr>
          <w:sz w:val="20"/>
        </w:rPr>
        <w:t>pagas</w:t>
      </w:r>
      <w:r>
        <w:rPr>
          <w:spacing w:val="-11"/>
          <w:sz w:val="20"/>
        </w:rPr>
        <w:t> </w:t>
      </w:r>
      <w:r>
        <w:rPr>
          <w:sz w:val="20"/>
        </w:rPr>
        <w:t>(final</w:t>
      </w:r>
      <w:r>
        <w:rPr>
          <w:spacing w:val="-11"/>
          <w:sz w:val="20"/>
        </w:rPr>
        <w:t> </w:t>
      </w:r>
      <w:r>
        <w:rPr>
          <w:sz w:val="20"/>
        </w:rPr>
        <w:t>do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processo);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15"/>
        <w:rPr>
          <w:sz w:val="20"/>
        </w:rPr>
      </w:pPr>
    </w:p>
    <w:p>
      <w:pPr>
        <w:pStyle w:val="Heading2"/>
      </w:pPr>
      <w:r>
        <w:rPr>
          <w:spacing w:val="-4"/>
        </w:rPr>
        <w:t>OBSERVAÇÕES</w:t>
      </w:r>
      <w:r>
        <w:rPr>
          <w:spacing w:val="7"/>
        </w:rPr>
        <w:t> </w:t>
      </w:r>
      <w:r>
        <w:rPr>
          <w:spacing w:val="-2"/>
        </w:rPr>
        <w:t>GERAIS:</w:t>
      </w:r>
    </w:p>
    <w:p>
      <w:pPr>
        <w:pStyle w:val="BodyText"/>
        <w:spacing w:before="39"/>
        <w:ind w:left="1"/>
      </w:pPr>
      <w:r>
        <w:rPr/>
        <w:t>I-</w:t>
      </w:r>
      <w:r>
        <w:rPr>
          <w:spacing w:val="-10"/>
        </w:rPr>
        <w:t> </w:t>
      </w:r>
      <w:r>
        <w:rPr/>
        <w:t>Documentos</w:t>
      </w:r>
      <w:r>
        <w:rPr>
          <w:spacing w:val="-6"/>
        </w:rPr>
        <w:t> </w:t>
      </w:r>
      <w:r>
        <w:rPr/>
        <w:t>específicos</w:t>
      </w:r>
      <w:r>
        <w:rPr>
          <w:spacing w:val="-10"/>
        </w:rPr>
        <w:t> </w:t>
      </w:r>
      <w:r>
        <w:rPr/>
        <w:t>poderão</w:t>
      </w:r>
      <w:r>
        <w:rPr>
          <w:spacing w:val="-8"/>
        </w:rPr>
        <w:t> </w:t>
      </w:r>
      <w:r>
        <w:rPr/>
        <w:t>ser</w:t>
      </w:r>
      <w:r>
        <w:rPr>
          <w:spacing w:val="-8"/>
        </w:rPr>
        <w:t> </w:t>
      </w:r>
      <w:r>
        <w:rPr>
          <w:spacing w:val="-2"/>
        </w:rPr>
        <w:t>exigidos;</w:t>
      </w:r>
    </w:p>
    <w:p>
      <w:pPr>
        <w:pStyle w:val="ListParagraph"/>
        <w:numPr>
          <w:ilvl w:val="0"/>
          <w:numId w:val="2"/>
        </w:numPr>
        <w:tabs>
          <w:tab w:pos="168" w:val="left" w:leader="none"/>
        </w:tabs>
        <w:spacing w:line="278" w:lineRule="auto" w:before="39" w:after="0"/>
        <w:ind w:left="1" w:right="280" w:firstLine="0"/>
        <w:jc w:val="left"/>
        <w:rPr>
          <w:sz w:val="20"/>
        </w:rPr>
      </w:pPr>
      <w:r>
        <w:rPr>
          <w:sz w:val="20"/>
        </w:rPr>
        <w:t>-</w:t>
      </w:r>
      <w:r>
        <w:rPr>
          <w:spacing w:val="16"/>
          <w:sz w:val="20"/>
        </w:rPr>
        <w:t> </w:t>
      </w:r>
      <w:r>
        <w:rPr>
          <w:sz w:val="20"/>
        </w:rPr>
        <w:t>A</w:t>
      </w:r>
      <w:r>
        <w:rPr>
          <w:spacing w:val="19"/>
          <w:sz w:val="20"/>
        </w:rPr>
        <w:t> </w:t>
      </w:r>
      <w:r>
        <w:rPr>
          <w:sz w:val="20"/>
        </w:rPr>
        <w:t>solicitação</w:t>
      </w:r>
      <w:r>
        <w:rPr>
          <w:spacing w:val="17"/>
          <w:sz w:val="20"/>
        </w:rPr>
        <w:t> </w:t>
      </w:r>
      <w:r>
        <w:rPr>
          <w:sz w:val="20"/>
        </w:rPr>
        <w:t>do</w:t>
      </w:r>
      <w:r>
        <w:rPr>
          <w:spacing w:val="21"/>
          <w:sz w:val="20"/>
        </w:rPr>
        <w:t> </w:t>
      </w:r>
      <w:r>
        <w:rPr>
          <w:sz w:val="20"/>
        </w:rPr>
        <w:t>Cancelamento</w:t>
      </w:r>
      <w:r>
        <w:rPr>
          <w:spacing w:val="17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Alvará</w:t>
      </w:r>
      <w:r>
        <w:rPr>
          <w:spacing w:val="17"/>
          <w:sz w:val="20"/>
        </w:rPr>
        <w:t> </w:t>
      </w:r>
      <w:r>
        <w:rPr>
          <w:sz w:val="20"/>
        </w:rPr>
        <w:t>de</w:t>
      </w:r>
      <w:r>
        <w:rPr>
          <w:spacing w:val="19"/>
          <w:sz w:val="20"/>
        </w:rPr>
        <w:t> </w:t>
      </w:r>
      <w:r>
        <w:rPr>
          <w:sz w:val="20"/>
        </w:rPr>
        <w:t>Licença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16"/>
          <w:sz w:val="20"/>
        </w:rPr>
        <w:t> </w:t>
      </w:r>
      <w:r>
        <w:rPr>
          <w:sz w:val="20"/>
        </w:rPr>
        <w:t>Localização</w:t>
      </w:r>
      <w:r>
        <w:rPr>
          <w:spacing w:val="21"/>
          <w:sz w:val="20"/>
        </w:rPr>
        <w:t> </w:t>
      </w:r>
      <w:r>
        <w:rPr>
          <w:sz w:val="20"/>
        </w:rPr>
        <w:t>e</w:t>
      </w:r>
      <w:r>
        <w:rPr>
          <w:spacing w:val="16"/>
          <w:sz w:val="20"/>
        </w:rPr>
        <w:t> </w:t>
      </w:r>
      <w:r>
        <w:rPr>
          <w:sz w:val="20"/>
        </w:rPr>
        <w:t>Funcionamento</w:t>
      </w:r>
      <w:r>
        <w:rPr>
          <w:spacing w:val="17"/>
          <w:sz w:val="20"/>
        </w:rPr>
        <w:t> </w:t>
      </w:r>
      <w:r>
        <w:rPr>
          <w:sz w:val="20"/>
        </w:rPr>
        <w:t>no</w:t>
      </w:r>
      <w:r>
        <w:rPr>
          <w:spacing w:val="19"/>
          <w:sz w:val="20"/>
        </w:rPr>
        <w:t> </w:t>
      </w:r>
      <w:r>
        <w:rPr>
          <w:sz w:val="20"/>
        </w:rPr>
        <w:t>Município</w:t>
      </w:r>
      <w:r>
        <w:rPr>
          <w:spacing w:val="17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Ibiporã,</w:t>
      </w:r>
      <w:r>
        <w:rPr>
          <w:spacing w:val="19"/>
          <w:sz w:val="20"/>
        </w:rPr>
        <w:t> </w:t>
      </w:r>
      <w:r>
        <w:rPr>
          <w:sz w:val="20"/>
        </w:rPr>
        <w:t>será precedida de fiscalização in loco e tributária;</w:t>
      </w:r>
    </w:p>
    <w:p>
      <w:pPr>
        <w:pStyle w:val="ListParagraph"/>
        <w:numPr>
          <w:ilvl w:val="0"/>
          <w:numId w:val="2"/>
        </w:numPr>
        <w:tabs>
          <w:tab w:pos="200" w:val="left" w:leader="none"/>
        </w:tabs>
        <w:spacing w:line="276" w:lineRule="auto" w:before="0" w:after="0"/>
        <w:ind w:left="1" w:right="282" w:firstLine="0"/>
        <w:jc w:val="left"/>
        <w:rPr>
          <w:sz w:val="20"/>
        </w:rPr>
      </w:pPr>
      <w:r>
        <w:rPr>
          <w:sz w:val="20"/>
        </w:rPr>
        <w:t>–</w:t>
      </w:r>
      <w:r>
        <w:rPr>
          <w:spacing w:val="-4"/>
          <w:sz w:val="20"/>
        </w:rPr>
        <w:t> </w:t>
      </w:r>
      <w:r>
        <w:rPr>
          <w:sz w:val="20"/>
        </w:rPr>
        <w:t>O requerente</w:t>
      </w:r>
      <w:r>
        <w:rPr>
          <w:spacing w:val="-2"/>
          <w:sz w:val="20"/>
        </w:rPr>
        <w:t> </w:t>
      </w:r>
      <w:r>
        <w:rPr>
          <w:sz w:val="20"/>
        </w:rPr>
        <w:t>é</w:t>
      </w:r>
      <w:r>
        <w:rPr>
          <w:spacing w:val="-3"/>
          <w:sz w:val="20"/>
        </w:rPr>
        <w:t> </w:t>
      </w:r>
      <w:r>
        <w:rPr>
          <w:sz w:val="20"/>
        </w:rPr>
        <w:t>responsável</w:t>
      </w:r>
      <w:r>
        <w:rPr>
          <w:spacing w:val="-3"/>
          <w:sz w:val="20"/>
        </w:rPr>
        <w:t> </w:t>
      </w:r>
      <w:r>
        <w:rPr>
          <w:sz w:val="20"/>
        </w:rPr>
        <w:t>pelas</w:t>
      </w:r>
      <w:r>
        <w:rPr>
          <w:spacing w:val="-3"/>
          <w:sz w:val="20"/>
        </w:rPr>
        <w:t> </w:t>
      </w:r>
      <w:r>
        <w:rPr>
          <w:sz w:val="20"/>
        </w:rPr>
        <w:t>informações, sujeito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sanções</w:t>
      </w:r>
      <w:r>
        <w:rPr>
          <w:spacing w:val="-3"/>
          <w:sz w:val="20"/>
        </w:rPr>
        <w:t> </w:t>
      </w:r>
      <w:r>
        <w:rPr>
          <w:sz w:val="20"/>
        </w:rPr>
        <w:t>administrativas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criminais,</w:t>
      </w:r>
      <w:r>
        <w:rPr>
          <w:spacing w:val="-2"/>
          <w:sz w:val="20"/>
        </w:rPr>
        <w:t> </w:t>
      </w:r>
      <w:r>
        <w:rPr>
          <w:sz w:val="20"/>
        </w:rPr>
        <w:t>nos</w:t>
      </w:r>
      <w:r>
        <w:rPr>
          <w:spacing w:val="-4"/>
          <w:sz w:val="20"/>
        </w:rPr>
        <w:t> </w:t>
      </w:r>
      <w:r>
        <w:rPr>
          <w:sz w:val="20"/>
        </w:rPr>
        <w:t>termos</w:t>
      </w:r>
      <w:r>
        <w:rPr>
          <w:spacing w:val="-3"/>
          <w:sz w:val="20"/>
        </w:rPr>
        <w:t> </w:t>
      </w:r>
      <w:r>
        <w:rPr>
          <w:sz w:val="20"/>
        </w:rPr>
        <w:t>da</w:t>
      </w:r>
      <w:r>
        <w:rPr>
          <w:spacing w:val="-1"/>
          <w:sz w:val="20"/>
        </w:rPr>
        <w:t> </w:t>
      </w:r>
      <w:r>
        <w:rPr>
          <w:sz w:val="20"/>
        </w:rPr>
        <w:t>legislação </w:t>
      </w:r>
      <w:r>
        <w:rPr>
          <w:spacing w:val="-2"/>
          <w:sz w:val="20"/>
        </w:rPr>
        <w:t>municipal;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5"/>
        <w:rPr>
          <w:sz w:val="20"/>
        </w:rPr>
      </w:pPr>
    </w:p>
    <w:p>
      <w:pPr>
        <w:tabs>
          <w:tab w:pos="6421" w:val="left" w:leader="none"/>
          <w:tab w:pos="8607" w:val="left" w:leader="none"/>
          <w:tab w:pos="9869" w:val="left" w:leader="none"/>
        </w:tabs>
        <w:spacing w:before="0"/>
        <w:ind w:left="4768" w:right="0" w:firstLine="0"/>
        <w:jc w:val="left"/>
        <w:rPr>
          <w:sz w:val="22"/>
        </w:rPr>
      </w:pPr>
      <w:r>
        <w:rPr>
          <w:sz w:val="22"/>
        </w:rPr>
        <w:t>Ibiporã/PR,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de </w:t>
      </w:r>
      <w:r>
        <w:rPr>
          <w:rFonts w:ascii="Times New Roman" w:hAnsi="Times New Roman"/>
          <w:sz w:val="22"/>
          <w:u w:val="single"/>
        </w:rPr>
        <w:tab/>
      </w:r>
      <w:r>
        <w:rPr>
          <w:spacing w:val="-10"/>
          <w:sz w:val="22"/>
        </w:rPr>
        <w:t>.</w:t>
      </w:r>
    </w:p>
    <w:sectPr>
      <w:footerReference w:type="default" r:id="rId5"/>
      <w:type w:val="continuous"/>
      <w:pgSz w:w="11910" w:h="16840"/>
      <w:pgMar w:header="0" w:footer="337" w:top="300" w:bottom="520" w:left="992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5888">
              <wp:simplePos x="0" y="0"/>
              <wp:positionH relativeFrom="page">
                <wp:posOffset>2096516</wp:posOffset>
              </wp:positionH>
              <wp:positionV relativeFrom="page">
                <wp:posOffset>10338754</wp:posOffset>
              </wp:positionV>
              <wp:extent cx="359854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5985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Este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formulário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encontra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disponível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site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Município: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  <w:u w:val="single"/>
                              </w:rPr>
                              <w:t>www.ibipora.pr.gov.br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5.080002pt;margin-top:814.075134pt;width:283.350pt;height:10.95pt;mso-position-horizontal-relative:page;mso-position-vertical-relative:page;z-index:-1579059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Este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formulário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se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encontra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disponível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no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site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Município: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> </w:t>
                    </w:r>
                    <w:hyperlink r:id="rId1">
                      <w:r>
                        <w:rPr>
                          <w:rFonts w:ascii="Times New Roman" w:hAnsi="Times New Roman"/>
                          <w:spacing w:val="-2"/>
                          <w:sz w:val="16"/>
                          <w:u w:val="single"/>
                        </w:rPr>
                        <w:t>www.ibipora.pr.gov.br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2"/>
      <w:numFmt w:val="upperRoman"/>
      <w:lvlText w:val="%1"/>
      <w:lvlJc w:val="left"/>
      <w:pPr>
        <w:ind w:left="1" w:hanging="16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0" w:hanging="16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41" w:hanging="16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61" w:hanging="16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82" w:hanging="16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03" w:hanging="16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23" w:hanging="16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44" w:hanging="16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65" w:hanging="169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8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17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65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60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09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433" w:hanging="636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"/>
      <w:outlineLvl w:val="2"/>
    </w:pPr>
    <w:rPr>
      <w:rFonts w:ascii="Calibri" w:hAnsi="Calibri" w:eastAsia="Calibri" w:cs="Calibri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21" w:hanging="36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107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bipora.pr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Daniane Matias Gouveia Alves de Lima</dc:creator>
  <dc:title>Microsoft Word - REQUERIMENTO  AUTÔNOMO ESTABELECIDO.docx</dc:title>
  <dcterms:created xsi:type="dcterms:W3CDTF">2026-05-06T18:49:53Z</dcterms:created>
  <dcterms:modified xsi:type="dcterms:W3CDTF">2026-05-06T18:49:53Z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2026-04-09T00:00:00Z</vt:filetime>
  </property>
  <property fmtid="{D5CDD505-2E9C-101B-9397-08002B2CF9AE}" pid="4" name="LastSaved">
    <vt:filetime>2026-05-06T00:00:00Z</vt:filetime>
  </property>
  <property fmtid="{D5CDD505-2E9C-101B-9397-08002B2CF9AE}" pid="5" name="Producer">
    <vt:lpwstr>Microsoft: Print To PDF</vt:lpwstr>
  </property>
</Properties>
</file>